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19F8" w14:textId="77777777" w:rsidR="00042DB8" w:rsidRPr="004915B3" w:rsidRDefault="00454AB4" w:rsidP="00726B80">
      <w:pPr>
        <w:spacing w:line="240" w:lineRule="atLeast"/>
        <w:contextualSpacing/>
        <w:jc w:val="center"/>
        <w:rPr>
          <w:rFonts w:ascii="HG明朝B" w:eastAsia="HG明朝B"/>
          <w:sz w:val="24"/>
          <w:szCs w:val="40"/>
        </w:rPr>
      </w:pPr>
      <w:r w:rsidRPr="004915B3">
        <w:rPr>
          <w:rFonts w:ascii="HG明朝B" w:eastAsia="HG明朝B" w:hint="eastAsia"/>
          <w:sz w:val="24"/>
          <w:szCs w:val="40"/>
        </w:rPr>
        <w:t>函館地区バドミントン協会審判委員会</w:t>
      </w:r>
    </w:p>
    <w:p w14:paraId="6196F0C5" w14:textId="450D7ACC" w:rsidR="00454AB4" w:rsidRPr="004915B3" w:rsidRDefault="00454AB4" w:rsidP="00726B80">
      <w:pPr>
        <w:spacing w:line="240" w:lineRule="atLeast"/>
        <w:contextualSpacing/>
        <w:jc w:val="center"/>
        <w:rPr>
          <w:rFonts w:ascii="HG明朝B" w:eastAsia="HG明朝B"/>
          <w:sz w:val="24"/>
          <w:szCs w:val="40"/>
        </w:rPr>
      </w:pPr>
      <w:r w:rsidRPr="004915B3">
        <w:rPr>
          <w:rFonts w:ascii="HG明朝B" w:eastAsia="HG明朝B" w:hint="eastAsia"/>
          <w:sz w:val="24"/>
          <w:szCs w:val="40"/>
        </w:rPr>
        <w:t>〈</w:t>
      </w:r>
      <w:r w:rsidR="004D460A">
        <w:rPr>
          <w:rFonts w:ascii="HG明朝B" w:eastAsia="HG明朝B" w:hint="eastAsia"/>
          <w:sz w:val="24"/>
          <w:szCs w:val="40"/>
        </w:rPr>
        <w:t>令和2</w:t>
      </w:r>
      <w:r w:rsidRPr="004915B3">
        <w:rPr>
          <w:rFonts w:ascii="HG明朝B" w:eastAsia="HG明朝B" w:hint="eastAsia"/>
          <w:sz w:val="24"/>
          <w:szCs w:val="40"/>
        </w:rPr>
        <w:t>年度</w:t>
      </w:r>
      <w:r w:rsidR="004741C2" w:rsidRPr="004915B3">
        <w:rPr>
          <w:rFonts w:ascii="HG明朝B" w:eastAsia="HG明朝B" w:hint="eastAsia"/>
          <w:sz w:val="24"/>
          <w:szCs w:val="40"/>
        </w:rPr>
        <w:t>事業計画</w:t>
      </w:r>
      <w:r w:rsidRPr="004915B3">
        <w:rPr>
          <w:rFonts w:ascii="HG明朝B" w:eastAsia="HG明朝B" w:hint="eastAsia"/>
          <w:sz w:val="24"/>
          <w:szCs w:val="40"/>
        </w:rPr>
        <w:t>〉</w:t>
      </w:r>
    </w:p>
    <w:p w14:paraId="769F9FD0" w14:textId="3CC16827" w:rsidR="00454AB4" w:rsidRDefault="004F0857" w:rsidP="00726B80">
      <w:pPr>
        <w:spacing w:line="240" w:lineRule="atLeast"/>
        <w:contextualSpacing/>
        <w:jc w:val="right"/>
      </w:pPr>
      <w:r>
        <w:rPr>
          <w:rFonts w:hint="eastAsia"/>
        </w:rPr>
        <w:t>R2</w:t>
      </w:r>
      <w:r w:rsidR="00454AB4">
        <w:rPr>
          <w:rFonts w:hint="eastAsia"/>
        </w:rPr>
        <w:t>.3.</w:t>
      </w:r>
      <w:r w:rsidR="004915B3">
        <w:rPr>
          <w:rFonts w:hint="eastAsia"/>
        </w:rPr>
        <w:t>2</w:t>
      </w:r>
      <w:r w:rsidR="00350874">
        <w:rPr>
          <w:rFonts w:hint="eastAsia"/>
        </w:rPr>
        <w:t>3</w:t>
      </w:r>
    </w:p>
    <w:p w14:paraId="64C2DE21" w14:textId="77777777" w:rsidR="00454AB4" w:rsidRPr="00C45A0C" w:rsidRDefault="00454AB4" w:rsidP="00726B80">
      <w:pPr>
        <w:spacing w:line="240" w:lineRule="atLeast"/>
        <w:contextualSpacing/>
        <w:rPr>
          <w:sz w:val="32"/>
          <w:szCs w:val="32"/>
        </w:rPr>
      </w:pPr>
      <w:r w:rsidRPr="00C45A0C">
        <w:rPr>
          <w:rFonts w:hint="eastAsia"/>
          <w:sz w:val="32"/>
          <w:szCs w:val="32"/>
        </w:rPr>
        <w:t>１　審判活動</w:t>
      </w:r>
    </w:p>
    <w:p w14:paraId="22D083AA" w14:textId="0722257B" w:rsidR="00454AB4" w:rsidRPr="004915B3" w:rsidRDefault="00454AB4" w:rsidP="00726B80">
      <w:pPr>
        <w:spacing w:line="240" w:lineRule="atLeast"/>
        <w:contextualSpacing/>
      </w:pPr>
      <w:r w:rsidRPr="004915B3">
        <w:rPr>
          <w:rFonts w:hint="eastAsia"/>
        </w:rPr>
        <w:t xml:space="preserve">１）　</w:t>
      </w:r>
      <w:r w:rsidR="004D460A">
        <w:rPr>
          <w:rFonts w:hint="eastAsia"/>
        </w:rPr>
        <w:t>令和2</w:t>
      </w:r>
      <w:r w:rsidRPr="004915B3">
        <w:rPr>
          <w:rFonts w:hint="eastAsia"/>
        </w:rPr>
        <w:t>年度の主催・共催大会における審判長、競技役員活動</w:t>
      </w:r>
    </w:p>
    <w:p w14:paraId="4F102258" w14:textId="29E8E7A1" w:rsidR="004D460A" w:rsidRDefault="00454AB4" w:rsidP="00726B80">
      <w:pPr>
        <w:spacing w:line="240" w:lineRule="atLeast"/>
        <w:contextualSpacing/>
      </w:pPr>
      <w:r w:rsidRPr="004915B3">
        <w:rPr>
          <w:rFonts w:hint="eastAsia"/>
        </w:rPr>
        <w:t xml:space="preserve">２）　</w:t>
      </w:r>
      <w:r w:rsidR="0079307C" w:rsidRPr="004915B3">
        <w:rPr>
          <w:rFonts w:hint="eastAsia"/>
        </w:rPr>
        <w:t>第</w:t>
      </w:r>
      <w:r w:rsidR="00350874">
        <w:rPr>
          <w:rFonts w:hint="eastAsia"/>
        </w:rPr>
        <w:t>7</w:t>
      </w:r>
      <w:r w:rsidR="004D460A">
        <w:rPr>
          <w:rFonts w:hint="eastAsia"/>
        </w:rPr>
        <w:t>5</w:t>
      </w:r>
      <w:r w:rsidR="0079307C" w:rsidRPr="004915B3">
        <w:rPr>
          <w:rFonts w:hint="eastAsia"/>
        </w:rPr>
        <w:t>回</w:t>
      </w:r>
      <w:r w:rsidR="004D460A">
        <w:rPr>
          <w:rFonts w:hint="eastAsia"/>
        </w:rPr>
        <w:t>国民体育大会</w:t>
      </w:r>
      <w:r w:rsidR="00890BE4" w:rsidRPr="004915B3">
        <w:rPr>
          <w:rFonts w:hint="eastAsia"/>
        </w:rPr>
        <w:t>バドミントン</w:t>
      </w:r>
      <w:r w:rsidR="004D460A">
        <w:rPr>
          <w:rFonts w:hint="eastAsia"/>
        </w:rPr>
        <w:t>競技会北海道予選会（函館アリーナ）</w:t>
      </w:r>
      <w:r w:rsidR="00890BE4" w:rsidRPr="004915B3">
        <w:rPr>
          <w:rFonts w:hint="eastAsia"/>
        </w:rPr>
        <w:t>における審判員活動</w:t>
      </w:r>
    </w:p>
    <w:p w14:paraId="670AC3C2" w14:textId="477BB5D7" w:rsidR="004D460A" w:rsidRPr="004D460A" w:rsidRDefault="004D460A" w:rsidP="00726B80">
      <w:pPr>
        <w:spacing w:line="240" w:lineRule="atLeast"/>
        <w:contextualSpacing/>
      </w:pPr>
      <w:r>
        <w:rPr>
          <w:rFonts w:hint="eastAsia"/>
        </w:rPr>
        <w:t>３）　函館地区各カテゴリーの審判員育成のための研修会活動</w:t>
      </w:r>
    </w:p>
    <w:p w14:paraId="7E01756F" w14:textId="77777777" w:rsidR="00653F66" w:rsidRDefault="00653F66" w:rsidP="00726B80">
      <w:pPr>
        <w:spacing w:line="240" w:lineRule="atLeast"/>
        <w:contextualSpacing/>
        <w:rPr>
          <w:sz w:val="32"/>
          <w:szCs w:val="32"/>
        </w:rPr>
      </w:pPr>
    </w:p>
    <w:p w14:paraId="2629E24F" w14:textId="241CC014" w:rsidR="00454AB4" w:rsidRPr="00EB5252" w:rsidRDefault="00454AB4" w:rsidP="00726B80">
      <w:pPr>
        <w:spacing w:line="240" w:lineRule="atLeast"/>
        <w:contextualSpacing/>
        <w:rPr>
          <w:sz w:val="32"/>
          <w:szCs w:val="32"/>
        </w:rPr>
      </w:pPr>
      <w:r w:rsidRPr="00EB5252">
        <w:rPr>
          <w:rFonts w:hint="eastAsia"/>
          <w:sz w:val="32"/>
          <w:szCs w:val="32"/>
        </w:rPr>
        <w:t>２　公認審判員資格に関して</w:t>
      </w:r>
    </w:p>
    <w:p w14:paraId="2FDBA500" w14:textId="77777777" w:rsidR="00454AB4" w:rsidRDefault="00454AB4" w:rsidP="00C45A0C">
      <w:pPr>
        <w:snapToGrid w:val="0"/>
        <w:spacing w:line="0" w:lineRule="atLeast"/>
      </w:pPr>
      <w:r>
        <w:rPr>
          <w:rFonts w:hint="eastAsia"/>
        </w:rPr>
        <w:t>１）公認審判員資格取得講習会・検定会について</w:t>
      </w:r>
    </w:p>
    <w:p w14:paraId="02392FA4" w14:textId="5658E18B" w:rsidR="006404A8" w:rsidRDefault="006404A8" w:rsidP="006404A8">
      <w:pPr>
        <w:snapToGrid w:val="0"/>
        <w:spacing w:line="0" w:lineRule="atLeast"/>
      </w:pPr>
      <w:r>
        <w:rPr>
          <w:rFonts w:hint="eastAsia"/>
        </w:rPr>
        <w:t xml:space="preserve">　　・公認審判員資格　準3級検定会（中学生・高校生対象）を実施予定。（８月</w:t>
      </w:r>
      <w:r w:rsidR="00830001">
        <w:rPr>
          <w:rFonts w:hint="eastAsia"/>
        </w:rPr>
        <w:t>22・23日</w:t>
      </w:r>
      <w:r>
        <w:rPr>
          <w:rFonts w:hint="eastAsia"/>
        </w:rPr>
        <w:t>予定）</w:t>
      </w:r>
    </w:p>
    <w:p w14:paraId="1855C29A" w14:textId="0017BF3F" w:rsidR="00454AB4" w:rsidRDefault="00454AB4" w:rsidP="00C45A0C">
      <w:pPr>
        <w:snapToGrid w:val="0"/>
        <w:spacing w:line="0" w:lineRule="atLeast"/>
      </w:pPr>
      <w:r>
        <w:rPr>
          <w:rFonts w:hint="eastAsia"/>
        </w:rPr>
        <w:t xml:space="preserve">　　</w:t>
      </w:r>
      <w:r w:rsidR="004741C2">
        <w:rPr>
          <w:rFonts w:hint="eastAsia"/>
        </w:rPr>
        <w:t>・</w:t>
      </w:r>
      <w:r>
        <w:rPr>
          <w:rFonts w:hint="eastAsia"/>
        </w:rPr>
        <w:t>公認審判員資格</w:t>
      </w:r>
      <w:r w:rsidR="006404A8">
        <w:rPr>
          <w:rFonts w:hint="eastAsia"/>
        </w:rPr>
        <w:t xml:space="preserve">　２級・３級新規取得者</w:t>
      </w:r>
      <w:r>
        <w:rPr>
          <w:rFonts w:hint="eastAsia"/>
        </w:rPr>
        <w:t>講習会・検定会を実施</w:t>
      </w:r>
      <w:r w:rsidR="004741C2">
        <w:rPr>
          <w:rFonts w:hint="eastAsia"/>
        </w:rPr>
        <w:t>予定</w:t>
      </w:r>
      <w:r>
        <w:rPr>
          <w:rFonts w:hint="eastAsia"/>
        </w:rPr>
        <w:t>。</w:t>
      </w:r>
      <w:r w:rsidR="004741C2">
        <w:rPr>
          <w:rFonts w:hint="eastAsia"/>
        </w:rPr>
        <w:t>（</w:t>
      </w:r>
      <w:r w:rsidR="006404A8">
        <w:rPr>
          <w:rFonts w:hint="eastAsia"/>
        </w:rPr>
        <w:t>10</w:t>
      </w:r>
      <w:r w:rsidR="004741C2">
        <w:rPr>
          <w:rFonts w:hint="eastAsia"/>
        </w:rPr>
        <w:t>月</w:t>
      </w:r>
      <w:r w:rsidR="00830001">
        <w:rPr>
          <w:rFonts w:hint="eastAsia"/>
        </w:rPr>
        <w:t>4日</w:t>
      </w:r>
      <w:r w:rsidR="004741C2">
        <w:rPr>
          <w:rFonts w:hint="eastAsia"/>
        </w:rPr>
        <w:t>予定）</w:t>
      </w:r>
    </w:p>
    <w:p w14:paraId="6F190AB5" w14:textId="25D86B43" w:rsidR="00EB5252" w:rsidRDefault="00EB5252" w:rsidP="00C45A0C">
      <w:pPr>
        <w:snapToGrid w:val="0"/>
        <w:spacing w:line="0" w:lineRule="atLeast"/>
      </w:pPr>
      <w:r>
        <w:rPr>
          <w:rFonts w:hint="eastAsia"/>
        </w:rPr>
        <w:t>２）公認審判資格登録・更新業務</w:t>
      </w:r>
    </w:p>
    <w:p w14:paraId="2EBCB37F" w14:textId="77777777" w:rsidR="00EB5252" w:rsidRDefault="00EB5252" w:rsidP="00C45A0C">
      <w:pPr>
        <w:snapToGrid w:val="0"/>
        <w:spacing w:line="0" w:lineRule="atLeast"/>
        <w:ind w:left="210" w:hangingChars="100" w:hanging="210"/>
      </w:pPr>
      <w:r>
        <w:rPr>
          <w:rFonts w:hint="eastAsia"/>
        </w:rPr>
        <w:t xml:space="preserve">　</w:t>
      </w:r>
      <w:r w:rsidR="00726B80">
        <w:rPr>
          <w:rFonts w:hint="eastAsia"/>
        </w:rPr>
        <w:t xml:space="preserve">　</w:t>
      </w:r>
      <w:r>
        <w:rPr>
          <w:rFonts w:hint="eastAsia"/>
        </w:rPr>
        <w:t>総務・会計と協力して昨年度同様に業務を進めた</w:t>
      </w:r>
      <w:r w:rsidR="004741C2">
        <w:rPr>
          <w:rFonts w:hint="eastAsia"/>
        </w:rPr>
        <w:t>い</w:t>
      </w:r>
      <w:r>
        <w:rPr>
          <w:rFonts w:hint="eastAsia"/>
        </w:rPr>
        <w:t>。</w:t>
      </w:r>
    </w:p>
    <w:p w14:paraId="183EDECA" w14:textId="77777777" w:rsidR="004741C2" w:rsidRDefault="00350874" w:rsidP="00C45A0C">
      <w:pPr>
        <w:snapToGrid w:val="0"/>
        <w:spacing w:line="0" w:lineRule="atLeast"/>
      </w:pPr>
      <w:r>
        <w:rPr>
          <w:rFonts w:hint="eastAsia"/>
        </w:rPr>
        <w:t>３</w:t>
      </w:r>
      <w:r w:rsidR="004741C2">
        <w:rPr>
          <w:rFonts w:hint="eastAsia"/>
        </w:rPr>
        <w:t>）審判員資格審査会費用について</w:t>
      </w:r>
    </w:p>
    <w:tbl>
      <w:tblPr>
        <w:tblStyle w:val="a5"/>
        <w:tblW w:w="0" w:type="auto"/>
        <w:tblInd w:w="615" w:type="dxa"/>
        <w:tblLook w:val="04A0" w:firstRow="1" w:lastRow="0" w:firstColumn="1" w:lastColumn="0" w:noHBand="0" w:noVBand="1"/>
      </w:tblPr>
      <w:tblGrid>
        <w:gridCol w:w="1698"/>
        <w:gridCol w:w="1699"/>
        <w:gridCol w:w="1699"/>
        <w:gridCol w:w="1699"/>
        <w:gridCol w:w="1699"/>
      </w:tblGrid>
      <w:tr w:rsidR="004741C2" w14:paraId="0621B387" w14:textId="77777777" w:rsidTr="00153339">
        <w:tc>
          <w:tcPr>
            <w:tcW w:w="1698" w:type="dxa"/>
          </w:tcPr>
          <w:p w14:paraId="3EF5A215" w14:textId="77777777" w:rsidR="004741C2" w:rsidRDefault="004741C2" w:rsidP="00726B80">
            <w:pPr>
              <w:spacing w:line="240" w:lineRule="atLeast"/>
              <w:contextualSpacing/>
            </w:pPr>
          </w:p>
        </w:tc>
        <w:tc>
          <w:tcPr>
            <w:tcW w:w="1699" w:type="dxa"/>
            <w:vAlign w:val="center"/>
          </w:tcPr>
          <w:p w14:paraId="7057CA08" w14:textId="77777777" w:rsidR="004741C2" w:rsidRDefault="004741C2" w:rsidP="00726B80">
            <w:pPr>
              <w:spacing w:line="240" w:lineRule="atLeast"/>
              <w:contextualSpacing/>
              <w:jc w:val="center"/>
            </w:pPr>
            <w:r>
              <w:rPr>
                <w:rFonts w:hint="eastAsia"/>
              </w:rPr>
              <w:t>1　級</w:t>
            </w:r>
          </w:p>
        </w:tc>
        <w:tc>
          <w:tcPr>
            <w:tcW w:w="1699" w:type="dxa"/>
            <w:vAlign w:val="center"/>
          </w:tcPr>
          <w:p w14:paraId="72EE7CE7" w14:textId="77777777" w:rsidR="004741C2" w:rsidRDefault="004741C2" w:rsidP="00726B80">
            <w:pPr>
              <w:spacing w:line="240" w:lineRule="atLeast"/>
              <w:contextualSpacing/>
              <w:jc w:val="center"/>
            </w:pPr>
            <w:r>
              <w:rPr>
                <w:rFonts w:hint="eastAsia"/>
              </w:rPr>
              <w:t>2　級</w:t>
            </w:r>
          </w:p>
        </w:tc>
        <w:tc>
          <w:tcPr>
            <w:tcW w:w="1699" w:type="dxa"/>
            <w:vAlign w:val="center"/>
          </w:tcPr>
          <w:p w14:paraId="423AAE9E" w14:textId="77777777" w:rsidR="004741C2" w:rsidRDefault="004741C2" w:rsidP="00726B80">
            <w:pPr>
              <w:spacing w:line="240" w:lineRule="atLeast"/>
              <w:contextualSpacing/>
              <w:jc w:val="center"/>
            </w:pPr>
            <w:r>
              <w:rPr>
                <w:rFonts w:hint="eastAsia"/>
              </w:rPr>
              <w:t>3　級</w:t>
            </w:r>
          </w:p>
        </w:tc>
        <w:tc>
          <w:tcPr>
            <w:tcW w:w="1699" w:type="dxa"/>
            <w:vAlign w:val="center"/>
          </w:tcPr>
          <w:p w14:paraId="6049B13F" w14:textId="77777777" w:rsidR="004741C2" w:rsidRDefault="004741C2" w:rsidP="00726B80">
            <w:pPr>
              <w:spacing w:line="240" w:lineRule="atLeast"/>
              <w:contextualSpacing/>
              <w:jc w:val="center"/>
            </w:pPr>
            <w:r>
              <w:rPr>
                <w:rFonts w:hint="eastAsia"/>
              </w:rPr>
              <w:t>準3級</w:t>
            </w:r>
          </w:p>
        </w:tc>
      </w:tr>
      <w:tr w:rsidR="004741C2" w14:paraId="273BA023" w14:textId="77777777" w:rsidTr="00726B80">
        <w:trPr>
          <w:trHeight w:val="534"/>
        </w:trPr>
        <w:tc>
          <w:tcPr>
            <w:tcW w:w="1698" w:type="dxa"/>
            <w:vAlign w:val="center"/>
          </w:tcPr>
          <w:p w14:paraId="55F0FC43" w14:textId="77777777" w:rsidR="004741C2" w:rsidRDefault="004741C2" w:rsidP="00726B80">
            <w:pPr>
              <w:spacing w:line="240" w:lineRule="atLeast"/>
              <w:contextualSpacing/>
              <w:jc w:val="center"/>
            </w:pPr>
            <w:r>
              <w:rPr>
                <w:rFonts w:hint="eastAsia"/>
              </w:rPr>
              <w:t>審査料（税込）</w:t>
            </w:r>
          </w:p>
          <w:p w14:paraId="190A755A" w14:textId="77777777" w:rsidR="00153339" w:rsidRDefault="00153339" w:rsidP="00726B80">
            <w:pPr>
              <w:spacing w:line="240" w:lineRule="atLeast"/>
              <w:contextualSpacing/>
              <w:jc w:val="center"/>
            </w:pPr>
          </w:p>
        </w:tc>
        <w:tc>
          <w:tcPr>
            <w:tcW w:w="1699" w:type="dxa"/>
          </w:tcPr>
          <w:p w14:paraId="4144BD76" w14:textId="4C128F15" w:rsidR="004741C2" w:rsidRDefault="00153339" w:rsidP="00726B80">
            <w:pPr>
              <w:spacing w:line="240" w:lineRule="atLeast"/>
              <w:contextualSpacing/>
              <w:jc w:val="right"/>
            </w:pPr>
            <w:r>
              <w:rPr>
                <w:rFonts w:hint="eastAsia"/>
              </w:rPr>
              <w:t>４，</w:t>
            </w:r>
            <w:r w:rsidR="004D460A">
              <w:rPr>
                <w:rFonts w:hint="eastAsia"/>
              </w:rPr>
              <w:t>４０</w:t>
            </w:r>
            <w:r>
              <w:rPr>
                <w:rFonts w:hint="eastAsia"/>
              </w:rPr>
              <w:t>０</w:t>
            </w:r>
          </w:p>
        </w:tc>
        <w:tc>
          <w:tcPr>
            <w:tcW w:w="1699" w:type="dxa"/>
          </w:tcPr>
          <w:p w14:paraId="05252173" w14:textId="766BBF0F" w:rsidR="004741C2" w:rsidRDefault="00153339" w:rsidP="00726B80">
            <w:pPr>
              <w:spacing w:line="240" w:lineRule="atLeast"/>
              <w:contextualSpacing/>
              <w:jc w:val="right"/>
            </w:pPr>
            <w:r>
              <w:rPr>
                <w:rFonts w:hint="eastAsia"/>
              </w:rPr>
              <w:t>３，</w:t>
            </w:r>
            <w:r w:rsidR="004D460A">
              <w:rPr>
                <w:rFonts w:hint="eastAsia"/>
              </w:rPr>
              <w:t>３０</w:t>
            </w:r>
            <w:r>
              <w:rPr>
                <w:rFonts w:hint="eastAsia"/>
              </w:rPr>
              <w:t>０</w:t>
            </w:r>
          </w:p>
        </w:tc>
        <w:tc>
          <w:tcPr>
            <w:tcW w:w="1699" w:type="dxa"/>
          </w:tcPr>
          <w:p w14:paraId="7C80FA7C" w14:textId="2F989B72" w:rsidR="004741C2" w:rsidRDefault="00153339" w:rsidP="00726B80">
            <w:pPr>
              <w:spacing w:line="240" w:lineRule="atLeast"/>
              <w:contextualSpacing/>
              <w:jc w:val="right"/>
            </w:pPr>
            <w:r>
              <w:rPr>
                <w:rFonts w:hint="eastAsia"/>
              </w:rPr>
              <w:t>２，</w:t>
            </w:r>
            <w:r w:rsidR="004D460A">
              <w:rPr>
                <w:rFonts w:hint="eastAsia"/>
              </w:rPr>
              <w:t>２０</w:t>
            </w:r>
            <w:r>
              <w:rPr>
                <w:rFonts w:hint="eastAsia"/>
              </w:rPr>
              <w:t>０</w:t>
            </w:r>
          </w:p>
        </w:tc>
        <w:tc>
          <w:tcPr>
            <w:tcW w:w="1699" w:type="dxa"/>
          </w:tcPr>
          <w:p w14:paraId="7B1672B6" w14:textId="5F873364" w:rsidR="004741C2" w:rsidRDefault="00153339" w:rsidP="00726B80">
            <w:pPr>
              <w:spacing w:line="240" w:lineRule="atLeast"/>
              <w:contextualSpacing/>
              <w:jc w:val="right"/>
            </w:pPr>
            <w:r>
              <w:rPr>
                <w:rFonts w:hint="eastAsia"/>
              </w:rPr>
              <w:t>１，</w:t>
            </w:r>
            <w:r w:rsidR="004D460A">
              <w:rPr>
                <w:rFonts w:hint="eastAsia"/>
              </w:rPr>
              <w:t>１０</w:t>
            </w:r>
            <w:r>
              <w:rPr>
                <w:rFonts w:hint="eastAsia"/>
              </w:rPr>
              <w:t>０</w:t>
            </w:r>
          </w:p>
        </w:tc>
      </w:tr>
      <w:tr w:rsidR="004741C2" w14:paraId="6E1CAAC4" w14:textId="77777777" w:rsidTr="00153339">
        <w:tc>
          <w:tcPr>
            <w:tcW w:w="1698" w:type="dxa"/>
            <w:vAlign w:val="center"/>
          </w:tcPr>
          <w:p w14:paraId="357B2779" w14:textId="77777777" w:rsidR="00153339" w:rsidRDefault="004741C2" w:rsidP="00726B80">
            <w:pPr>
              <w:spacing w:line="240" w:lineRule="atLeast"/>
              <w:contextualSpacing/>
              <w:jc w:val="center"/>
            </w:pPr>
            <w:r>
              <w:rPr>
                <w:rFonts w:hint="eastAsia"/>
              </w:rPr>
              <w:t>日本協会資格</w:t>
            </w:r>
          </w:p>
          <w:p w14:paraId="50A60EBE" w14:textId="77777777" w:rsidR="004741C2" w:rsidRDefault="004741C2" w:rsidP="00726B80">
            <w:pPr>
              <w:spacing w:line="240" w:lineRule="atLeast"/>
              <w:contextualSpacing/>
              <w:jc w:val="center"/>
            </w:pPr>
            <w:r>
              <w:rPr>
                <w:rFonts w:hint="eastAsia"/>
              </w:rPr>
              <w:t>登録料（税込）</w:t>
            </w:r>
          </w:p>
        </w:tc>
        <w:tc>
          <w:tcPr>
            <w:tcW w:w="1699" w:type="dxa"/>
          </w:tcPr>
          <w:p w14:paraId="0D907B4C" w14:textId="26E72485" w:rsidR="004741C2" w:rsidRDefault="00153339" w:rsidP="00726B80">
            <w:pPr>
              <w:spacing w:line="240" w:lineRule="atLeast"/>
              <w:contextualSpacing/>
              <w:jc w:val="right"/>
            </w:pPr>
            <w:r>
              <w:rPr>
                <w:rFonts w:hint="eastAsia"/>
              </w:rPr>
              <w:t>１６，</w:t>
            </w:r>
            <w:r w:rsidR="004D460A">
              <w:rPr>
                <w:rFonts w:hint="eastAsia"/>
              </w:rPr>
              <w:t>５</w:t>
            </w:r>
            <w:r>
              <w:rPr>
                <w:rFonts w:hint="eastAsia"/>
              </w:rPr>
              <w:t>００</w:t>
            </w:r>
          </w:p>
        </w:tc>
        <w:tc>
          <w:tcPr>
            <w:tcW w:w="1699" w:type="dxa"/>
          </w:tcPr>
          <w:p w14:paraId="7AD6D824" w14:textId="42E4F350" w:rsidR="004741C2" w:rsidRDefault="00153339" w:rsidP="00726B80">
            <w:pPr>
              <w:spacing w:line="240" w:lineRule="atLeast"/>
              <w:contextualSpacing/>
              <w:jc w:val="right"/>
            </w:pPr>
            <w:r>
              <w:rPr>
                <w:rFonts w:hint="eastAsia"/>
              </w:rPr>
              <w:t>８，</w:t>
            </w:r>
            <w:r w:rsidR="004D460A">
              <w:rPr>
                <w:rFonts w:hint="eastAsia"/>
              </w:rPr>
              <w:t>２５</w:t>
            </w:r>
            <w:r>
              <w:rPr>
                <w:rFonts w:hint="eastAsia"/>
              </w:rPr>
              <w:t>０</w:t>
            </w:r>
          </w:p>
        </w:tc>
        <w:tc>
          <w:tcPr>
            <w:tcW w:w="1699" w:type="dxa"/>
          </w:tcPr>
          <w:p w14:paraId="1F2ECC80" w14:textId="7CB89D5F" w:rsidR="004741C2" w:rsidRDefault="00153339" w:rsidP="00726B80">
            <w:pPr>
              <w:spacing w:line="240" w:lineRule="atLeast"/>
              <w:contextualSpacing/>
              <w:jc w:val="right"/>
            </w:pPr>
            <w:r>
              <w:rPr>
                <w:rFonts w:hint="eastAsia"/>
              </w:rPr>
              <w:t>５，</w:t>
            </w:r>
            <w:r w:rsidR="004D460A">
              <w:rPr>
                <w:rFonts w:hint="eastAsia"/>
              </w:rPr>
              <w:t>５</w:t>
            </w:r>
            <w:r>
              <w:rPr>
                <w:rFonts w:hint="eastAsia"/>
              </w:rPr>
              <w:t>００</w:t>
            </w:r>
          </w:p>
        </w:tc>
        <w:tc>
          <w:tcPr>
            <w:tcW w:w="1699" w:type="dxa"/>
          </w:tcPr>
          <w:p w14:paraId="616801DF" w14:textId="77777777" w:rsidR="004741C2" w:rsidRDefault="00153339" w:rsidP="00726B80">
            <w:pPr>
              <w:spacing w:line="240" w:lineRule="atLeast"/>
              <w:contextualSpacing/>
              <w:jc w:val="right"/>
            </w:pPr>
            <w:r>
              <w:rPr>
                <w:rFonts w:hint="eastAsia"/>
              </w:rPr>
              <w:t>０</w:t>
            </w:r>
          </w:p>
        </w:tc>
      </w:tr>
      <w:tr w:rsidR="004741C2" w14:paraId="3F5DD757" w14:textId="77777777" w:rsidTr="00153339">
        <w:tc>
          <w:tcPr>
            <w:tcW w:w="1698" w:type="dxa"/>
            <w:vAlign w:val="center"/>
          </w:tcPr>
          <w:p w14:paraId="5CD00A7A" w14:textId="77777777" w:rsidR="004741C2" w:rsidRDefault="004741C2" w:rsidP="00726B80">
            <w:pPr>
              <w:spacing w:line="240" w:lineRule="atLeast"/>
              <w:contextualSpacing/>
              <w:jc w:val="center"/>
            </w:pPr>
            <w:r>
              <w:rPr>
                <w:rFonts w:hint="eastAsia"/>
              </w:rPr>
              <w:t>北海道協会</w:t>
            </w:r>
          </w:p>
          <w:p w14:paraId="342ECC1A" w14:textId="77777777" w:rsidR="004741C2" w:rsidRDefault="004741C2" w:rsidP="00726B80">
            <w:pPr>
              <w:spacing w:line="240" w:lineRule="atLeast"/>
              <w:contextualSpacing/>
              <w:jc w:val="center"/>
            </w:pPr>
            <w:r>
              <w:rPr>
                <w:rFonts w:hint="eastAsia"/>
              </w:rPr>
              <w:t>事務手数料</w:t>
            </w:r>
          </w:p>
        </w:tc>
        <w:tc>
          <w:tcPr>
            <w:tcW w:w="1699" w:type="dxa"/>
          </w:tcPr>
          <w:p w14:paraId="0258DCDD" w14:textId="77777777" w:rsidR="004741C2" w:rsidRDefault="00153339" w:rsidP="00726B80">
            <w:pPr>
              <w:spacing w:line="240" w:lineRule="atLeast"/>
              <w:contextualSpacing/>
              <w:jc w:val="right"/>
            </w:pPr>
            <w:r>
              <w:rPr>
                <w:rFonts w:hint="eastAsia"/>
              </w:rPr>
              <w:t>２，０００</w:t>
            </w:r>
          </w:p>
        </w:tc>
        <w:tc>
          <w:tcPr>
            <w:tcW w:w="1699" w:type="dxa"/>
          </w:tcPr>
          <w:p w14:paraId="261DAE7A" w14:textId="77777777" w:rsidR="004741C2" w:rsidRDefault="00153339" w:rsidP="00726B80">
            <w:pPr>
              <w:spacing w:line="240" w:lineRule="atLeast"/>
              <w:contextualSpacing/>
              <w:jc w:val="right"/>
            </w:pPr>
            <w:r>
              <w:rPr>
                <w:rFonts w:hint="eastAsia"/>
              </w:rPr>
              <w:t>２，０００</w:t>
            </w:r>
          </w:p>
        </w:tc>
        <w:tc>
          <w:tcPr>
            <w:tcW w:w="1699" w:type="dxa"/>
          </w:tcPr>
          <w:p w14:paraId="5BBB4DE5" w14:textId="77777777" w:rsidR="004741C2" w:rsidRDefault="00153339" w:rsidP="00726B80">
            <w:pPr>
              <w:spacing w:line="240" w:lineRule="atLeast"/>
              <w:contextualSpacing/>
              <w:jc w:val="right"/>
            </w:pPr>
            <w:r>
              <w:rPr>
                <w:rFonts w:hint="eastAsia"/>
              </w:rPr>
              <w:t>２，０００</w:t>
            </w:r>
          </w:p>
        </w:tc>
        <w:tc>
          <w:tcPr>
            <w:tcW w:w="1699" w:type="dxa"/>
          </w:tcPr>
          <w:p w14:paraId="3BA8374A" w14:textId="77777777" w:rsidR="004741C2" w:rsidRDefault="00153339" w:rsidP="00726B80">
            <w:pPr>
              <w:spacing w:line="240" w:lineRule="atLeast"/>
              <w:contextualSpacing/>
              <w:jc w:val="right"/>
            </w:pPr>
            <w:r>
              <w:rPr>
                <w:rFonts w:hint="eastAsia"/>
              </w:rPr>
              <w:t>０</w:t>
            </w:r>
          </w:p>
        </w:tc>
      </w:tr>
      <w:tr w:rsidR="004741C2" w14:paraId="4896334D" w14:textId="77777777" w:rsidTr="00153339">
        <w:tc>
          <w:tcPr>
            <w:tcW w:w="1698" w:type="dxa"/>
            <w:vAlign w:val="center"/>
          </w:tcPr>
          <w:p w14:paraId="0E1B0D0F" w14:textId="77777777" w:rsidR="004741C2" w:rsidRDefault="004741C2" w:rsidP="00726B80">
            <w:pPr>
              <w:spacing w:line="240" w:lineRule="atLeast"/>
              <w:contextualSpacing/>
              <w:jc w:val="center"/>
            </w:pPr>
            <w:r>
              <w:rPr>
                <w:rFonts w:hint="eastAsia"/>
              </w:rPr>
              <w:t>新規資格登録料（税込）</w:t>
            </w:r>
          </w:p>
        </w:tc>
        <w:tc>
          <w:tcPr>
            <w:tcW w:w="1699" w:type="dxa"/>
          </w:tcPr>
          <w:p w14:paraId="3ED0B3DE" w14:textId="3F329C52" w:rsidR="004741C2" w:rsidRDefault="00153339" w:rsidP="00726B80">
            <w:pPr>
              <w:spacing w:line="240" w:lineRule="atLeast"/>
              <w:contextualSpacing/>
              <w:jc w:val="right"/>
            </w:pPr>
            <w:r>
              <w:rPr>
                <w:rFonts w:hint="eastAsia"/>
              </w:rPr>
              <w:t>２２，</w:t>
            </w:r>
            <w:r w:rsidR="004D460A">
              <w:rPr>
                <w:rFonts w:hint="eastAsia"/>
              </w:rPr>
              <w:t>９０</w:t>
            </w:r>
            <w:r>
              <w:rPr>
                <w:rFonts w:hint="eastAsia"/>
              </w:rPr>
              <w:t>０</w:t>
            </w:r>
          </w:p>
        </w:tc>
        <w:tc>
          <w:tcPr>
            <w:tcW w:w="1699" w:type="dxa"/>
          </w:tcPr>
          <w:p w14:paraId="6791270F" w14:textId="7ED3EFB1" w:rsidR="004741C2" w:rsidRDefault="00153339" w:rsidP="00726B80">
            <w:pPr>
              <w:spacing w:line="240" w:lineRule="atLeast"/>
              <w:contextualSpacing/>
              <w:jc w:val="right"/>
            </w:pPr>
            <w:r>
              <w:rPr>
                <w:rFonts w:hint="eastAsia"/>
              </w:rPr>
              <w:t>１３，</w:t>
            </w:r>
            <w:r w:rsidR="004D460A">
              <w:rPr>
                <w:rFonts w:hint="eastAsia"/>
              </w:rPr>
              <w:t>５５</w:t>
            </w:r>
            <w:r>
              <w:rPr>
                <w:rFonts w:hint="eastAsia"/>
              </w:rPr>
              <w:t>０</w:t>
            </w:r>
          </w:p>
        </w:tc>
        <w:tc>
          <w:tcPr>
            <w:tcW w:w="1699" w:type="dxa"/>
          </w:tcPr>
          <w:p w14:paraId="46945B5E" w14:textId="13B74210" w:rsidR="004741C2" w:rsidRDefault="00153339" w:rsidP="00726B80">
            <w:pPr>
              <w:spacing w:line="240" w:lineRule="atLeast"/>
              <w:contextualSpacing/>
              <w:jc w:val="right"/>
            </w:pPr>
            <w:r>
              <w:rPr>
                <w:rFonts w:hint="eastAsia"/>
              </w:rPr>
              <w:t>９，</w:t>
            </w:r>
            <w:r w:rsidR="004D460A">
              <w:rPr>
                <w:rFonts w:hint="eastAsia"/>
              </w:rPr>
              <w:t>７０</w:t>
            </w:r>
            <w:r>
              <w:rPr>
                <w:rFonts w:hint="eastAsia"/>
              </w:rPr>
              <w:t>０</w:t>
            </w:r>
          </w:p>
        </w:tc>
        <w:tc>
          <w:tcPr>
            <w:tcW w:w="1699" w:type="dxa"/>
          </w:tcPr>
          <w:p w14:paraId="4481F4B9" w14:textId="0539AA3E" w:rsidR="004741C2" w:rsidRDefault="00153339" w:rsidP="00726B80">
            <w:pPr>
              <w:spacing w:line="240" w:lineRule="atLeast"/>
              <w:contextualSpacing/>
              <w:jc w:val="right"/>
            </w:pPr>
            <w:r>
              <w:rPr>
                <w:rFonts w:hint="eastAsia"/>
              </w:rPr>
              <w:t>１，</w:t>
            </w:r>
            <w:r w:rsidR="004D460A">
              <w:rPr>
                <w:rFonts w:hint="eastAsia"/>
              </w:rPr>
              <w:t>１０</w:t>
            </w:r>
            <w:r>
              <w:rPr>
                <w:rFonts w:hint="eastAsia"/>
              </w:rPr>
              <w:t>０</w:t>
            </w:r>
          </w:p>
        </w:tc>
      </w:tr>
      <w:tr w:rsidR="004741C2" w14:paraId="4AF3747A" w14:textId="77777777" w:rsidTr="00153339">
        <w:tc>
          <w:tcPr>
            <w:tcW w:w="1698" w:type="dxa"/>
            <w:vAlign w:val="center"/>
          </w:tcPr>
          <w:p w14:paraId="453ADF7F" w14:textId="77777777" w:rsidR="004741C2" w:rsidRDefault="004741C2" w:rsidP="00726B80">
            <w:pPr>
              <w:spacing w:line="240" w:lineRule="atLeast"/>
              <w:contextualSpacing/>
              <w:jc w:val="center"/>
            </w:pPr>
            <w:r>
              <w:rPr>
                <w:rFonts w:hint="eastAsia"/>
              </w:rPr>
              <w:t>現有資格更新料（税込）</w:t>
            </w:r>
          </w:p>
        </w:tc>
        <w:tc>
          <w:tcPr>
            <w:tcW w:w="1699" w:type="dxa"/>
          </w:tcPr>
          <w:p w14:paraId="7E9CF2C2" w14:textId="395B481A" w:rsidR="004741C2" w:rsidRDefault="00153339" w:rsidP="00726B80">
            <w:pPr>
              <w:spacing w:line="240" w:lineRule="atLeast"/>
              <w:contextualSpacing/>
              <w:jc w:val="right"/>
            </w:pPr>
            <w:r>
              <w:rPr>
                <w:rFonts w:hint="eastAsia"/>
              </w:rPr>
              <w:t>１８，</w:t>
            </w:r>
            <w:r w:rsidR="004D460A">
              <w:rPr>
                <w:rFonts w:hint="eastAsia"/>
              </w:rPr>
              <w:t>５</w:t>
            </w:r>
            <w:r>
              <w:rPr>
                <w:rFonts w:hint="eastAsia"/>
              </w:rPr>
              <w:t>００</w:t>
            </w:r>
          </w:p>
        </w:tc>
        <w:tc>
          <w:tcPr>
            <w:tcW w:w="1699" w:type="dxa"/>
          </w:tcPr>
          <w:p w14:paraId="661A04B2" w14:textId="5796CBD2" w:rsidR="004741C2" w:rsidRDefault="00153339" w:rsidP="00726B80">
            <w:pPr>
              <w:spacing w:line="240" w:lineRule="atLeast"/>
              <w:contextualSpacing/>
              <w:jc w:val="right"/>
            </w:pPr>
            <w:r>
              <w:rPr>
                <w:rFonts w:hint="eastAsia"/>
              </w:rPr>
              <w:t>１０，</w:t>
            </w:r>
            <w:r w:rsidR="004D460A">
              <w:rPr>
                <w:rFonts w:hint="eastAsia"/>
              </w:rPr>
              <w:t>２５</w:t>
            </w:r>
            <w:r>
              <w:rPr>
                <w:rFonts w:hint="eastAsia"/>
              </w:rPr>
              <w:t>０</w:t>
            </w:r>
          </w:p>
        </w:tc>
        <w:tc>
          <w:tcPr>
            <w:tcW w:w="1699" w:type="dxa"/>
          </w:tcPr>
          <w:p w14:paraId="0F330333" w14:textId="1FFA49DD" w:rsidR="004741C2" w:rsidRDefault="00153339" w:rsidP="00726B80">
            <w:pPr>
              <w:spacing w:line="240" w:lineRule="atLeast"/>
              <w:contextualSpacing/>
              <w:jc w:val="right"/>
            </w:pPr>
            <w:r>
              <w:rPr>
                <w:rFonts w:hint="eastAsia"/>
              </w:rPr>
              <w:t>７，</w:t>
            </w:r>
            <w:r w:rsidR="004D460A">
              <w:rPr>
                <w:rFonts w:hint="eastAsia"/>
              </w:rPr>
              <w:t>５</w:t>
            </w:r>
            <w:r>
              <w:rPr>
                <w:rFonts w:hint="eastAsia"/>
              </w:rPr>
              <w:t>００</w:t>
            </w:r>
          </w:p>
        </w:tc>
        <w:tc>
          <w:tcPr>
            <w:tcW w:w="1699" w:type="dxa"/>
          </w:tcPr>
          <w:p w14:paraId="330E6989" w14:textId="77777777" w:rsidR="004741C2" w:rsidRDefault="00153339" w:rsidP="00726B80">
            <w:pPr>
              <w:spacing w:line="240" w:lineRule="atLeast"/>
              <w:contextualSpacing/>
              <w:jc w:val="center"/>
            </w:pPr>
            <w:r>
              <w:rPr>
                <w:rFonts w:hint="eastAsia"/>
              </w:rPr>
              <w:t>―</w:t>
            </w:r>
          </w:p>
        </w:tc>
      </w:tr>
      <w:tr w:rsidR="004741C2" w14:paraId="0243BC2F" w14:textId="77777777" w:rsidTr="00153339">
        <w:tc>
          <w:tcPr>
            <w:tcW w:w="1698" w:type="dxa"/>
            <w:vAlign w:val="center"/>
          </w:tcPr>
          <w:p w14:paraId="78C83FA3" w14:textId="77777777" w:rsidR="004741C2" w:rsidRDefault="004741C2" w:rsidP="00726B80">
            <w:pPr>
              <w:spacing w:line="240" w:lineRule="atLeast"/>
              <w:contextualSpacing/>
              <w:jc w:val="center"/>
            </w:pPr>
            <w:r>
              <w:rPr>
                <w:rFonts w:hint="eastAsia"/>
              </w:rPr>
              <w:t>有効年度</w:t>
            </w:r>
          </w:p>
          <w:p w14:paraId="353E4FD2" w14:textId="77777777" w:rsidR="004741C2" w:rsidRDefault="00153339" w:rsidP="00726B80">
            <w:pPr>
              <w:spacing w:line="240" w:lineRule="atLeast"/>
              <w:contextualSpacing/>
            </w:pPr>
            <w:r>
              <w:rPr>
                <w:rFonts w:hint="eastAsia"/>
              </w:rPr>
              <w:t>(</w:t>
            </w:r>
            <w:r w:rsidR="004741C2">
              <w:rPr>
                <w:rFonts w:hint="eastAsia"/>
              </w:rPr>
              <w:t>取得年度から</w:t>
            </w:r>
            <w:r>
              <w:rPr>
                <w:rFonts w:hint="eastAsia"/>
              </w:rPr>
              <w:t>)</w:t>
            </w:r>
          </w:p>
        </w:tc>
        <w:tc>
          <w:tcPr>
            <w:tcW w:w="1699" w:type="dxa"/>
          </w:tcPr>
          <w:p w14:paraId="3288EBA7" w14:textId="77777777" w:rsidR="004741C2" w:rsidRDefault="00153339" w:rsidP="00726B80">
            <w:pPr>
              <w:spacing w:line="240" w:lineRule="atLeast"/>
              <w:contextualSpacing/>
              <w:jc w:val="center"/>
            </w:pPr>
            <w:r>
              <w:rPr>
                <w:rFonts w:hint="eastAsia"/>
              </w:rPr>
              <w:t>５年</w:t>
            </w:r>
          </w:p>
        </w:tc>
        <w:tc>
          <w:tcPr>
            <w:tcW w:w="1699" w:type="dxa"/>
          </w:tcPr>
          <w:p w14:paraId="49C540A1" w14:textId="77777777" w:rsidR="004741C2" w:rsidRDefault="00153339" w:rsidP="00726B80">
            <w:pPr>
              <w:spacing w:line="240" w:lineRule="atLeast"/>
              <w:contextualSpacing/>
              <w:jc w:val="center"/>
            </w:pPr>
            <w:r>
              <w:rPr>
                <w:rFonts w:hint="eastAsia"/>
              </w:rPr>
              <w:t>３年</w:t>
            </w:r>
          </w:p>
        </w:tc>
        <w:tc>
          <w:tcPr>
            <w:tcW w:w="1699" w:type="dxa"/>
          </w:tcPr>
          <w:p w14:paraId="2F4D4DF6" w14:textId="77777777" w:rsidR="004741C2" w:rsidRDefault="00153339" w:rsidP="00726B80">
            <w:pPr>
              <w:spacing w:line="240" w:lineRule="atLeast"/>
              <w:contextualSpacing/>
              <w:jc w:val="center"/>
            </w:pPr>
            <w:r>
              <w:rPr>
                <w:rFonts w:hint="eastAsia"/>
              </w:rPr>
              <w:t>３年</w:t>
            </w:r>
          </w:p>
        </w:tc>
        <w:tc>
          <w:tcPr>
            <w:tcW w:w="1699" w:type="dxa"/>
          </w:tcPr>
          <w:p w14:paraId="43B4984E" w14:textId="77777777" w:rsidR="004741C2" w:rsidRDefault="00153339" w:rsidP="00726B80">
            <w:pPr>
              <w:spacing w:line="240" w:lineRule="atLeast"/>
              <w:contextualSpacing/>
              <w:jc w:val="center"/>
            </w:pPr>
            <w:r>
              <w:rPr>
                <w:rFonts w:hint="eastAsia"/>
              </w:rPr>
              <w:t>満１８歳まで</w:t>
            </w:r>
          </w:p>
        </w:tc>
      </w:tr>
    </w:tbl>
    <w:p w14:paraId="7B97145D" w14:textId="77777777" w:rsidR="004741C2" w:rsidRDefault="00153339" w:rsidP="00726B80">
      <w:pPr>
        <w:spacing w:line="240" w:lineRule="atLeast"/>
        <w:ind w:firstLineChars="3900" w:firstLine="8190"/>
        <w:contextualSpacing/>
      </w:pPr>
      <w:r>
        <w:rPr>
          <w:rFonts w:hint="eastAsia"/>
        </w:rPr>
        <w:t xml:space="preserve">単位円　</w:t>
      </w:r>
    </w:p>
    <w:p w14:paraId="6DF523F4" w14:textId="77777777" w:rsidR="00153339" w:rsidRDefault="00153339" w:rsidP="00726B80">
      <w:pPr>
        <w:spacing w:line="240" w:lineRule="atLeast"/>
        <w:contextualSpacing/>
      </w:pPr>
      <w:r>
        <w:rPr>
          <w:rFonts w:hint="eastAsia"/>
        </w:rPr>
        <w:t xml:space="preserve">　　　※新規資格登録は審査料が必要になり、更新資格登録は審査料がかかりません。</w:t>
      </w:r>
    </w:p>
    <w:p w14:paraId="67279E57" w14:textId="77777777" w:rsidR="00653F66" w:rsidRDefault="00653F66" w:rsidP="00726B80">
      <w:pPr>
        <w:spacing w:line="240" w:lineRule="atLeast"/>
        <w:ind w:left="320" w:hangingChars="100" w:hanging="320"/>
        <w:contextualSpacing/>
        <w:rPr>
          <w:sz w:val="32"/>
          <w:szCs w:val="32"/>
        </w:rPr>
      </w:pPr>
    </w:p>
    <w:p w14:paraId="6CF81510" w14:textId="77777777" w:rsidR="00653F66" w:rsidRDefault="00653F66" w:rsidP="00726B80">
      <w:pPr>
        <w:spacing w:line="240" w:lineRule="atLeast"/>
        <w:ind w:left="320" w:hangingChars="100" w:hanging="320"/>
        <w:contextualSpacing/>
        <w:rPr>
          <w:rFonts w:hint="eastAsia"/>
          <w:sz w:val="32"/>
          <w:szCs w:val="32"/>
        </w:rPr>
      </w:pPr>
    </w:p>
    <w:p w14:paraId="583B576D" w14:textId="77777777" w:rsidR="00D92EA7" w:rsidRPr="00D92EA7" w:rsidRDefault="00D92EA7" w:rsidP="00726B80">
      <w:pPr>
        <w:spacing w:line="240" w:lineRule="atLeast"/>
        <w:ind w:left="320" w:hangingChars="100" w:hanging="320"/>
        <w:contextualSpacing/>
        <w:rPr>
          <w:sz w:val="32"/>
          <w:szCs w:val="32"/>
        </w:rPr>
      </w:pPr>
      <w:bookmarkStart w:id="0" w:name="_GoBack"/>
      <w:bookmarkEnd w:id="0"/>
    </w:p>
    <w:p w14:paraId="33FB063A" w14:textId="044D01EC" w:rsidR="004F0857" w:rsidRDefault="00EB5252" w:rsidP="00726B80">
      <w:pPr>
        <w:spacing w:line="240" w:lineRule="atLeast"/>
        <w:ind w:left="320" w:hangingChars="100" w:hanging="320"/>
        <w:contextualSpacing/>
        <w:rPr>
          <w:sz w:val="32"/>
          <w:szCs w:val="32"/>
        </w:rPr>
      </w:pPr>
      <w:r w:rsidRPr="00EB5252">
        <w:rPr>
          <w:rFonts w:hint="eastAsia"/>
          <w:sz w:val="32"/>
          <w:szCs w:val="32"/>
        </w:rPr>
        <w:lastRenderedPageBreak/>
        <w:t xml:space="preserve">３　</w:t>
      </w:r>
      <w:r w:rsidR="004F0857">
        <w:rPr>
          <w:rFonts w:hint="eastAsia"/>
          <w:sz w:val="32"/>
          <w:szCs w:val="32"/>
        </w:rPr>
        <w:t>函館地区教員（一般）向け審判講習会について</w:t>
      </w:r>
    </w:p>
    <w:p w14:paraId="16087A4F" w14:textId="77777777" w:rsidR="00653F66" w:rsidRDefault="004F0857" w:rsidP="004F0857">
      <w:pPr>
        <w:spacing w:line="240" w:lineRule="atLeast"/>
        <w:ind w:left="420" w:hangingChars="200" w:hanging="420"/>
        <w:contextualSpacing/>
        <w:rPr>
          <w:szCs w:val="21"/>
        </w:rPr>
      </w:pPr>
      <w:r>
        <w:rPr>
          <w:rFonts w:hint="eastAsia"/>
          <w:szCs w:val="21"/>
        </w:rPr>
        <w:t>１）</w:t>
      </w:r>
      <w:r w:rsidR="00653F66">
        <w:rPr>
          <w:rFonts w:hint="eastAsia"/>
          <w:szCs w:val="21"/>
        </w:rPr>
        <w:t>概要</w:t>
      </w:r>
    </w:p>
    <w:p w14:paraId="6C9746B2" w14:textId="73FE328E" w:rsidR="004F0857" w:rsidRDefault="004F0857" w:rsidP="00653F66">
      <w:pPr>
        <w:spacing w:line="240" w:lineRule="atLeast"/>
        <w:ind w:leftChars="200" w:left="420"/>
        <w:contextualSpacing/>
        <w:rPr>
          <w:szCs w:val="21"/>
        </w:rPr>
      </w:pPr>
      <w:r>
        <w:rPr>
          <w:rFonts w:hint="eastAsia"/>
          <w:szCs w:val="21"/>
        </w:rPr>
        <w:t xml:space="preserve">　函館地区では、近年行われる各種全道レベル大会において審判員の確保が年々難しくなっています。現在特に社会人（少年団の監督コーチ）や中学高校の先生方にご協力を頂いて何とか審判員をお願いしていますが、さらに審判ができる人材を増やしたいと考えています。特に中学、高校の先生方</w:t>
      </w:r>
      <w:r w:rsidR="00653F66">
        <w:rPr>
          <w:rFonts w:hint="eastAsia"/>
          <w:szCs w:val="21"/>
        </w:rPr>
        <w:t>には、競技ルールの確認および中体連・高体連大会の審判業務への積極的な参加を目的に、講習会を開催します。</w:t>
      </w:r>
    </w:p>
    <w:p w14:paraId="79E662CD" w14:textId="48496401" w:rsidR="00653F66" w:rsidRDefault="00653F66" w:rsidP="00653F66">
      <w:pPr>
        <w:spacing w:line="240" w:lineRule="atLeast"/>
        <w:contextualSpacing/>
        <w:rPr>
          <w:szCs w:val="21"/>
        </w:rPr>
      </w:pPr>
      <w:r>
        <w:rPr>
          <w:rFonts w:hint="eastAsia"/>
          <w:szCs w:val="21"/>
        </w:rPr>
        <w:t>２）日程</w:t>
      </w:r>
      <w:r w:rsidR="002C4F2F">
        <w:rPr>
          <w:rFonts w:hint="eastAsia"/>
          <w:szCs w:val="21"/>
        </w:rPr>
        <w:t>（予定）</w:t>
      </w:r>
    </w:p>
    <w:p w14:paraId="428E5D7E" w14:textId="4F4C76E8" w:rsidR="002C4F2F" w:rsidRDefault="002C4F2F" w:rsidP="00830001">
      <w:pPr>
        <w:spacing w:line="240" w:lineRule="atLeast"/>
        <w:ind w:left="420" w:hangingChars="200" w:hanging="420"/>
        <w:contextualSpacing/>
        <w:rPr>
          <w:szCs w:val="21"/>
        </w:rPr>
      </w:pPr>
      <w:r>
        <w:rPr>
          <w:rFonts w:hint="eastAsia"/>
          <w:szCs w:val="21"/>
        </w:rPr>
        <w:t xml:space="preserve">　　　各カテゴリーの方々が参加しやすいように、</w:t>
      </w:r>
      <w:r w:rsidR="00830001">
        <w:rPr>
          <w:rFonts w:hint="eastAsia"/>
          <w:szCs w:val="21"/>
        </w:rPr>
        <w:t>以下の日程で</w:t>
      </w:r>
      <w:r>
        <w:rPr>
          <w:rFonts w:hint="eastAsia"/>
          <w:szCs w:val="21"/>
        </w:rPr>
        <w:t>できるだけ多くの</w:t>
      </w:r>
      <w:r w:rsidR="00830001">
        <w:rPr>
          <w:rFonts w:hint="eastAsia"/>
          <w:szCs w:val="21"/>
        </w:rPr>
        <w:t>講習会を</w:t>
      </w:r>
      <w:r>
        <w:rPr>
          <w:rFonts w:hint="eastAsia"/>
          <w:szCs w:val="21"/>
        </w:rPr>
        <w:t>開催したい</w:t>
      </w:r>
      <w:r w:rsidR="00830001">
        <w:rPr>
          <w:rFonts w:hint="eastAsia"/>
          <w:szCs w:val="21"/>
        </w:rPr>
        <w:t>。（中学校・高校間の練習試合を活用したいと考えています）</w:t>
      </w:r>
    </w:p>
    <w:p w14:paraId="18C84C7E" w14:textId="7DFECBAE" w:rsidR="002C4F2F" w:rsidRDefault="002C4F2F" w:rsidP="00653F66">
      <w:pPr>
        <w:spacing w:line="240" w:lineRule="atLeast"/>
        <w:contextualSpacing/>
        <w:rPr>
          <w:szCs w:val="21"/>
        </w:rPr>
      </w:pPr>
      <w:r>
        <w:rPr>
          <w:rFonts w:hint="eastAsia"/>
          <w:szCs w:val="21"/>
        </w:rPr>
        <w:t xml:space="preserve">　　</w:t>
      </w:r>
      <w:r w:rsidR="006636BB">
        <w:rPr>
          <w:rFonts w:hint="eastAsia"/>
          <w:szCs w:val="21"/>
        </w:rPr>
        <w:t xml:space="preserve">　　⇒</w:t>
      </w:r>
      <w:r>
        <w:rPr>
          <w:rFonts w:hint="eastAsia"/>
          <w:szCs w:val="21"/>
        </w:rPr>
        <w:t>4/26（日）、5/5（火・祝）、5/6（水・祝）、6/</w:t>
      </w:r>
      <w:r w:rsidR="00830001">
        <w:rPr>
          <w:rFonts w:hint="eastAsia"/>
          <w:szCs w:val="21"/>
        </w:rPr>
        <w:t>28</w:t>
      </w:r>
      <w:r>
        <w:rPr>
          <w:rFonts w:hint="eastAsia"/>
          <w:szCs w:val="21"/>
        </w:rPr>
        <w:t>（日）、8/30（日）、9/27（日）、</w:t>
      </w:r>
      <w:r w:rsidR="00830001">
        <w:rPr>
          <w:rFonts w:hint="eastAsia"/>
          <w:szCs w:val="21"/>
        </w:rPr>
        <w:t>10/25（日）</w:t>
      </w:r>
    </w:p>
    <w:p w14:paraId="54C18801" w14:textId="486174B1" w:rsidR="00830001" w:rsidRPr="00653F66" w:rsidRDefault="00830001" w:rsidP="00653F66">
      <w:pPr>
        <w:spacing w:line="240" w:lineRule="atLeast"/>
        <w:contextualSpacing/>
        <w:rPr>
          <w:szCs w:val="21"/>
        </w:rPr>
      </w:pPr>
      <w:r>
        <w:rPr>
          <w:rFonts w:hint="eastAsia"/>
          <w:szCs w:val="21"/>
        </w:rPr>
        <w:t xml:space="preserve">　　</w:t>
      </w:r>
      <w:r w:rsidR="006636BB">
        <w:rPr>
          <w:rFonts w:hint="eastAsia"/>
          <w:szCs w:val="21"/>
        </w:rPr>
        <w:t xml:space="preserve">　　　</w:t>
      </w:r>
      <w:r>
        <w:rPr>
          <w:rFonts w:hint="eastAsia"/>
          <w:szCs w:val="21"/>
        </w:rPr>
        <w:t>12/13（日）、</w:t>
      </w:r>
      <w:r w:rsidR="006636BB">
        <w:rPr>
          <w:rFonts w:hint="eastAsia"/>
          <w:szCs w:val="21"/>
        </w:rPr>
        <w:t>2/14（日）</w:t>
      </w:r>
    </w:p>
    <w:p w14:paraId="1F769AC8" w14:textId="77777777" w:rsidR="00653F66" w:rsidRDefault="00653F66" w:rsidP="00726B80">
      <w:pPr>
        <w:spacing w:line="240" w:lineRule="atLeast"/>
        <w:ind w:left="320" w:hangingChars="100" w:hanging="320"/>
        <w:contextualSpacing/>
        <w:rPr>
          <w:sz w:val="32"/>
          <w:szCs w:val="32"/>
        </w:rPr>
      </w:pPr>
    </w:p>
    <w:p w14:paraId="70713542" w14:textId="19C7C253" w:rsidR="00EB5252" w:rsidRPr="00EB5252" w:rsidRDefault="004F0857" w:rsidP="00726B80">
      <w:pPr>
        <w:spacing w:line="240" w:lineRule="atLeast"/>
        <w:ind w:left="320" w:hangingChars="100" w:hanging="320"/>
        <w:contextualSpacing/>
        <w:rPr>
          <w:sz w:val="32"/>
          <w:szCs w:val="32"/>
        </w:rPr>
      </w:pPr>
      <w:r>
        <w:rPr>
          <w:rFonts w:hint="eastAsia"/>
          <w:sz w:val="32"/>
          <w:szCs w:val="32"/>
        </w:rPr>
        <w:t>４</w:t>
      </w:r>
      <w:r w:rsidR="00EB5252" w:rsidRPr="00EB5252">
        <w:rPr>
          <w:rFonts w:hint="eastAsia"/>
          <w:sz w:val="32"/>
          <w:szCs w:val="32"/>
        </w:rPr>
        <w:t>その他</w:t>
      </w:r>
    </w:p>
    <w:p w14:paraId="42151B4A" w14:textId="77777777" w:rsidR="00EB5252" w:rsidRDefault="00EB5252" w:rsidP="00C45A0C">
      <w:pPr>
        <w:snapToGrid w:val="0"/>
        <w:spacing w:line="0" w:lineRule="atLeast"/>
        <w:ind w:left="840" w:hangingChars="400" w:hanging="840"/>
      </w:pPr>
      <w:r>
        <w:rPr>
          <w:rFonts w:hint="eastAsia"/>
        </w:rPr>
        <w:t xml:space="preserve">　　</w:t>
      </w:r>
      <w:r w:rsidR="00153339">
        <w:rPr>
          <w:rFonts w:hint="eastAsia"/>
        </w:rPr>
        <w:t>１）　函館アリーナの供用開始後、使用</w:t>
      </w:r>
      <w:r w:rsidR="00350874">
        <w:rPr>
          <w:rFonts w:hint="eastAsia"/>
        </w:rPr>
        <w:t>面</w:t>
      </w:r>
      <w:r w:rsidR="00153339">
        <w:rPr>
          <w:rFonts w:hint="eastAsia"/>
        </w:rPr>
        <w:t>数が最大１６面（メインアリーナ１２面、サブアリーナ４面）となり、今後ますます審判員の数の確保が必要となるため、それぞれのカテゴリーで審判員の数を増やす努力をお願いし</w:t>
      </w:r>
      <w:r w:rsidR="00C07FE8">
        <w:rPr>
          <w:rFonts w:hint="eastAsia"/>
        </w:rPr>
        <w:t>ます</w:t>
      </w:r>
      <w:r w:rsidR="00153339">
        <w:rPr>
          <w:rFonts w:hint="eastAsia"/>
        </w:rPr>
        <w:t>。</w:t>
      </w:r>
    </w:p>
    <w:p w14:paraId="3EC4B887" w14:textId="0960FB79" w:rsidR="00153339" w:rsidRDefault="00153339" w:rsidP="00C45A0C">
      <w:pPr>
        <w:snapToGrid w:val="0"/>
        <w:spacing w:line="0" w:lineRule="atLeast"/>
        <w:ind w:left="840" w:hangingChars="400" w:hanging="840"/>
      </w:pPr>
      <w:r>
        <w:rPr>
          <w:rFonts w:hint="eastAsia"/>
        </w:rPr>
        <w:t xml:space="preserve">　　２）　函館地区で全道レベル以上の大会が開催される際には、大会の種類に拘わらず、審判団を一つのカテゴリーの審判員だけで構成することは非常に困難で</w:t>
      </w:r>
      <w:r w:rsidR="00C07FE8">
        <w:rPr>
          <w:rFonts w:hint="eastAsia"/>
        </w:rPr>
        <w:t>す</w:t>
      </w:r>
      <w:r>
        <w:rPr>
          <w:rFonts w:hint="eastAsia"/>
        </w:rPr>
        <w:t>。</w:t>
      </w:r>
      <w:r w:rsidR="00EA76E5">
        <w:rPr>
          <w:rFonts w:hint="eastAsia"/>
        </w:rPr>
        <w:t>特に近年審判数の不足が顕著になっております。</w:t>
      </w:r>
      <w:r>
        <w:rPr>
          <w:rFonts w:hint="eastAsia"/>
        </w:rPr>
        <w:t>そのため、地区協会全体で全道大会を受けているという意識を持ち、すべてのカテゴリーで協力する体制づくりにご理解</w:t>
      </w:r>
      <w:r w:rsidR="00C07FE8">
        <w:rPr>
          <w:rFonts w:hint="eastAsia"/>
        </w:rPr>
        <w:t>ください</w:t>
      </w:r>
      <w:r>
        <w:rPr>
          <w:rFonts w:hint="eastAsia"/>
        </w:rPr>
        <w:t>。</w:t>
      </w:r>
    </w:p>
    <w:p w14:paraId="1BE7FA4C" w14:textId="77777777" w:rsidR="00153339" w:rsidRDefault="00153339" w:rsidP="00C45A0C">
      <w:pPr>
        <w:snapToGrid w:val="0"/>
        <w:spacing w:line="0" w:lineRule="atLeast"/>
        <w:ind w:left="840" w:hangingChars="400" w:hanging="840"/>
      </w:pPr>
      <w:r>
        <w:rPr>
          <w:rFonts w:hint="eastAsia"/>
        </w:rPr>
        <w:t xml:space="preserve">　　３）　転勤、その他で審判登録されている住所を変更される場合は、必ず函館地区バドミントン協会事務局へご連絡ください。毎年、かなりの数の案内が事務局へ戻ってきています。</w:t>
      </w:r>
    </w:p>
    <w:p w14:paraId="2D79F4A0" w14:textId="77777777" w:rsidR="00153339" w:rsidRDefault="00153339" w:rsidP="00C45A0C">
      <w:pPr>
        <w:snapToGrid w:val="0"/>
        <w:spacing w:line="0" w:lineRule="atLeast"/>
        <w:ind w:left="840" w:hangingChars="400" w:hanging="840"/>
      </w:pPr>
      <w:r>
        <w:rPr>
          <w:rFonts w:hint="eastAsia"/>
        </w:rPr>
        <w:t xml:space="preserve">　　４）　平成２７年度より、小学生の全国大会において、コーチングシートに座るためには公認審判員の資格が必要となりましたので、ご注意ください。</w:t>
      </w:r>
    </w:p>
    <w:p w14:paraId="3AAA6EC0" w14:textId="77777777" w:rsidR="00153339" w:rsidRDefault="00153339" w:rsidP="00C45A0C">
      <w:pPr>
        <w:snapToGrid w:val="0"/>
        <w:spacing w:line="0" w:lineRule="atLeast"/>
        <w:ind w:left="840" w:hangingChars="400" w:hanging="840"/>
      </w:pPr>
      <w:r>
        <w:rPr>
          <w:rFonts w:hint="eastAsia"/>
        </w:rPr>
        <w:t xml:space="preserve">　　５）　</w:t>
      </w:r>
      <w:r w:rsidR="00C07FE8">
        <w:rPr>
          <w:rFonts w:hint="eastAsia"/>
        </w:rPr>
        <w:t>審判資格をお持ちの方々に経験を積んでいただくために、各カテゴリーの大会において、主審および線審のお願いをします</w:t>
      </w:r>
      <w:r w:rsidR="00E3603D">
        <w:rPr>
          <w:rFonts w:hint="eastAsia"/>
        </w:rPr>
        <w:t>。</w:t>
      </w:r>
    </w:p>
    <w:p w14:paraId="3767804F" w14:textId="689BFF30" w:rsidR="00E3603D" w:rsidRPr="00454AB4" w:rsidRDefault="00E3603D" w:rsidP="00C45A0C">
      <w:pPr>
        <w:snapToGrid w:val="0"/>
        <w:spacing w:line="0" w:lineRule="atLeast"/>
        <w:ind w:left="840" w:hangingChars="400" w:hanging="840"/>
      </w:pPr>
      <w:r>
        <w:rPr>
          <w:rFonts w:hint="eastAsia"/>
        </w:rPr>
        <w:t xml:space="preserve">　</w:t>
      </w:r>
    </w:p>
    <w:sectPr w:rsidR="00E3603D" w:rsidRPr="00454AB4" w:rsidSect="004741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3B70E" w14:textId="77777777" w:rsidR="005629EC" w:rsidRDefault="005629EC" w:rsidP="0079307C">
      <w:r>
        <w:separator/>
      </w:r>
    </w:p>
  </w:endnote>
  <w:endnote w:type="continuationSeparator" w:id="0">
    <w:p w14:paraId="11AE0369" w14:textId="77777777" w:rsidR="005629EC" w:rsidRDefault="005629EC" w:rsidP="0079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85436" w14:textId="77777777" w:rsidR="005629EC" w:rsidRDefault="005629EC" w:rsidP="0079307C">
      <w:r>
        <w:separator/>
      </w:r>
    </w:p>
  </w:footnote>
  <w:footnote w:type="continuationSeparator" w:id="0">
    <w:p w14:paraId="298A175B" w14:textId="77777777" w:rsidR="005629EC" w:rsidRDefault="005629EC" w:rsidP="00793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B4"/>
    <w:rsid w:val="00042DB8"/>
    <w:rsid w:val="00145371"/>
    <w:rsid w:val="00153339"/>
    <w:rsid w:val="001C4461"/>
    <w:rsid w:val="00215BA2"/>
    <w:rsid w:val="002C4F2F"/>
    <w:rsid w:val="00350874"/>
    <w:rsid w:val="00454AB4"/>
    <w:rsid w:val="004741C2"/>
    <w:rsid w:val="004915B3"/>
    <w:rsid w:val="004B2A86"/>
    <w:rsid w:val="004D460A"/>
    <w:rsid w:val="004F0857"/>
    <w:rsid w:val="005629EC"/>
    <w:rsid w:val="005975F5"/>
    <w:rsid w:val="00600BC2"/>
    <w:rsid w:val="006211EE"/>
    <w:rsid w:val="006404A8"/>
    <w:rsid w:val="00653F66"/>
    <w:rsid w:val="006636BB"/>
    <w:rsid w:val="00726B80"/>
    <w:rsid w:val="0079307C"/>
    <w:rsid w:val="00830001"/>
    <w:rsid w:val="00890BE4"/>
    <w:rsid w:val="008E1D34"/>
    <w:rsid w:val="0092090D"/>
    <w:rsid w:val="009C4EF8"/>
    <w:rsid w:val="00A15F72"/>
    <w:rsid w:val="00AA116E"/>
    <w:rsid w:val="00B46231"/>
    <w:rsid w:val="00C07FE8"/>
    <w:rsid w:val="00C45A0C"/>
    <w:rsid w:val="00C9579B"/>
    <w:rsid w:val="00D92EA7"/>
    <w:rsid w:val="00DE2907"/>
    <w:rsid w:val="00E3603D"/>
    <w:rsid w:val="00EA76E5"/>
    <w:rsid w:val="00EB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8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4AB4"/>
  </w:style>
  <w:style w:type="character" w:customStyle="1" w:styleId="a4">
    <w:name w:val="日付 (文字)"/>
    <w:basedOn w:val="a0"/>
    <w:link w:val="a3"/>
    <w:uiPriority w:val="99"/>
    <w:semiHidden/>
    <w:rsid w:val="00454AB4"/>
  </w:style>
  <w:style w:type="table" w:styleId="a5">
    <w:name w:val="Table Grid"/>
    <w:basedOn w:val="a1"/>
    <w:uiPriority w:val="39"/>
    <w:rsid w:val="00474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9307C"/>
    <w:pPr>
      <w:tabs>
        <w:tab w:val="center" w:pos="4252"/>
        <w:tab w:val="right" w:pos="8504"/>
      </w:tabs>
      <w:snapToGrid w:val="0"/>
    </w:pPr>
  </w:style>
  <w:style w:type="character" w:customStyle="1" w:styleId="a7">
    <w:name w:val="ヘッダー (文字)"/>
    <w:basedOn w:val="a0"/>
    <w:link w:val="a6"/>
    <w:uiPriority w:val="99"/>
    <w:rsid w:val="0079307C"/>
  </w:style>
  <w:style w:type="paragraph" w:styleId="a8">
    <w:name w:val="footer"/>
    <w:basedOn w:val="a"/>
    <w:link w:val="a9"/>
    <w:uiPriority w:val="99"/>
    <w:unhideWhenUsed/>
    <w:rsid w:val="0079307C"/>
    <w:pPr>
      <w:tabs>
        <w:tab w:val="center" w:pos="4252"/>
        <w:tab w:val="right" w:pos="8504"/>
      </w:tabs>
      <w:snapToGrid w:val="0"/>
    </w:pPr>
  </w:style>
  <w:style w:type="character" w:customStyle="1" w:styleId="a9">
    <w:name w:val="フッター (文字)"/>
    <w:basedOn w:val="a0"/>
    <w:link w:val="a8"/>
    <w:uiPriority w:val="99"/>
    <w:rsid w:val="0079307C"/>
  </w:style>
  <w:style w:type="paragraph" w:styleId="aa">
    <w:name w:val="Balloon Text"/>
    <w:basedOn w:val="a"/>
    <w:link w:val="ab"/>
    <w:uiPriority w:val="99"/>
    <w:semiHidden/>
    <w:unhideWhenUsed/>
    <w:rsid w:val="00C45A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A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4AB4"/>
  </w:style>
  <w:style w:type="character" w:customStyle="1" w:styleId="a4">
    <w:name w:val="日付 (文字)"/>
    <w:basedOn w:val="a0"/>
    <w:link w:val="a3"/>
    <w:uiPriority w:val="99"/>
    <w:semiHidden/>
    <w:rsid w:val="00454AB4"/>
  </w:style>
  <w:style w:type="table" w:styleId="a5">
    <w:name w:val="Table Grid"/>
    <w:basedOn w:val="a1"/>
    <w:uiPriority w:val="39"/>
    <w:rsid w:val="00474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9307C"/>
    <w:pPr>
      <w:tabs>
        <w:tab w:val="center" w:pos="4252"/>
        <w:tab w:val="right" w:pos="8504"/>
      </w:tabs>
      <w:snapToGrid w:val="0"/>
    </w:pPr>
  </w:style>
  <w:style w:type="character" w:customStyle="1" w:styleId="a7">
    <w:name w:val="ヘッダー (文字)"/>
    <w:basedOn w:val="a0"/>
    <w:link w:val="a6"/>
    <w:uiPriority w:val="99"/>
    <w:rsid w:val="0079307C"/>
  </w:style>
  <w:style w:type="paragraph" w:styleId="a8">
    <w:name w:val="footer"/>
    <w:basedOn w:val="a"/>
    <w:link w:val="a9"/>
    <w:uiPriority w:val="99"/>
    <w:unhideWhenUsed/>
    <w:rsid w:val="0079307C"/>
    <w:pPr>
      <w:tabs>
        <w:tab w:val="center" w:pos="4252"/>
        <w:tab w:val="right" w:pos="8504"/>
      </w:tabs>
      <w:snapToGrid w:val="0"/>
    </w:pPr>
  </w:style>
  <w:style w:type="character" w:customStyle="1" w:styleId="a9">
    <w:name w:val="フッター (文字)"/>
    <w:basedOn w:val="a0"/>
    <w:link w:val="a8"/>
    <w:uiPriority w:val="99"/>
    <w:rsid w:val="0079307C"/>
  </w:style>
  <w:style w:type="paragraph" w:styleId="aa">
    <w:name w:val="Balloon Text"/>
    <w:basedOn w:val="a"/>
    <w:link w:val="ab"/>
    <w:uiPriority w:val="99"/>
    <w:semiHidden/>
    <w:unhideWhenUsed/>
    <w:rsid w:val="00C45A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A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01B93-D5D8-43E2-A469-B37AFAD4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橋上 直人</dc:creator>
  <cp:keywords/>
  <dc:description/>
  <cp:lastModifiedBy>Owner</cp:lastModifiedBy>
  <cp:revision>7</cp:revision>
  <cp:lastPrinted>2019-03-09T03:42:00Z</cp:lastPrinted>
  <dcterms:created xsi:type="dcterms:W3CDTF">2020-02-05T01:42:00Z</dcterms:created>
  <dcterms:modified xsi:type="dcterms:W3CDTF">2020-03-15T00:04:00Z</dcterms:modified>
</cp:coreProperties>
</file>